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Российская Федерация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Ростовская область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Орловский район</w:t>
      </w:r>
    </w:p>
    <w:p w:rsidR="00ED29A9" w:rsidRPr="00496455" w:rsidRDefault="00ED29A9" w:rsidP="00ED29A9">
      <w:pPr>
        <w:rPr>
          <w:sz w:val="32"/>
          <w:szCs w:val="32"/>
        </w:rPr>
      </w:pPr>
      <w:r w:rsidRPr="00496455">
        <w:rPr>
          <w:sz w:val="32"/>
          <w:szCs w:val="32"/>
        </w:rPr>
        <w:t>Муниципальное образование «</w:t>
      </w:r>
      <w:proofErr w:type="spellStart"/>
      <w:r w:rsidRPr="00496455">
        <w:rPr>
          <w:sz w:val="32"/>
          <w:szCs w:val="32"/>
        </w:rPr>
        <w:t>Курганенское</w:t>
      </w:r>
      <w:proofErr w:type="spellEnd"/>
      <w:r w:rsidRPr="00496455">
        <w:rPr>
          <w:sz w:val="32"/>
          <w:szCs w:val="32"/>
        </w:rPr>
        <w:t xml:space="preserve"> сельское поселение»</w:t>
      </w:r>
    </w:p>
    <w:p w:rsidR="00ED29A9" w:rsidRPr="00496455" w:rsidRDefault="00ED29A9" w:rsidP="00ED29A9">
      <w:pPr>
        <w:ind w:right="-263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496455" w:rsidRDefault="003B02FF" w:rsidP="00ED29A9">
      <w:pPr>
        <w:ind w:right="21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четверто</w:t>
      </w:r>
      <w:r w:rsidR="00ED29A9" w:rsidRPr="00496455">
        <w:rPr>
          <w:sz w:val="32"/>
          <w:szCs w:val="32"/>
        </w:rPr>
        <w:t>го созыва</w:t>
      </w:r>
    </w:p>
    <w:p w:rsidR="00ED29A9" w:rsidRPr="00496455" w:rsidRDefault="00ED29A9" w:rsidP="00ED29A9">
      <w:pPr>
        <w:jc w:val="center"/>
        <w:rPr>
          <w:sz w:val="32"/>
          <w:szCs w:val="32"/>
        </w:rPr>
      </w:pPr>
    </w:p>
    <w:p w:rsidR="00ED29A9" w:rsidRPr="00496455" w:rsidRDefault="00ED29A9" w:rsidP="00FA668D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РЕШЕНИЕ</w:t>
      </w:r>
    </w:p>
    <w:p w:rsidR="00ED29A9" w:rsidRPr="00496455" w:rsidRDefault="00ED29A9" w:rsidP="00ED29A9">
      <w:pPr>
        <w:tabs>
          <w:tab w:val="left" w:pos="-2340"/>
        </w:tabs>
        <w:jc w:val="center"/>
        <w:rPr>
          <w:sz w:val="28"/>
          <w:szCs w:val="28"/>
        </w:rPr>
      </w:pPr>
    </w:p>
    <w:p w:rsidR="00ED29A9" w:rsidRPr="00BD37E5" w:rsidRDefault="00ED29A9" w:rsidP="00ED29A9">
      <w:pPr>
        <w:tabs>
          <w:tab w:val="left" w:pos="-2340"/>
        </w:tabs>
        <w:jc w:val="center"/>
        <w:rPr>
          <w:sz w:val="28"/>
          <w:szCs w:val="28"/>
        </w:rPr>
      </w:pPr>
      <w:r w:rsidRPr="00BD37E5">
        <w:rPr>
          <w:sz w:val="28"/>
          <w:szCs w:val="28"/>
        </w:rPr>
        <w:t>О внесении изменений в решение Собрания депутатов Курганенского сельского поселения от 2</w:t>
      </w:r>
      <w:r w:rsidR="0070738F" w:rsidRPr="00BD37E5">
        <w:rPr>
          <w:sz w:val="28"/>
          <w:szCs w:val="28"/>
        </w:rPr>
        <w:t>7</w:t>
      </w:r>
      <w:r w:rsidRPr="00BD37E5">
        <w:rPr>
          <w:sz w:val="28"/>
          <w:szCs w:val="28"/>
        </w:rPr>
        <w:t>.12.</w:t>
      </w:r>
      <w:r w:rsidR="0070738F" w:rsidRPr="00BD37E5">
        <w:rPr>
          <w:sz w:val="28"/>
          <w:szCs w:val="28"/>
        </w:rPr>
        <w:t>2018</w:t>
      </w:r>
      <w:r w:rsidRPr="00BD37E5">
        <w:rPr>
          <w:sz w:val="28"/>
          <w:szCs w:val="28"/>
        </w:rPr>
        <w:t xml:space="preserve"> года №</w:t>
      </w:r>
      <w:r w:rsidR="0070738F" w:rsidRPr="00BD37E5">
        <w:rPr>
          <w:sz w:val="28"/>
          <w:szCs w:val="28"/>
        </w:rPr>
        <w:t>109</w:t>
      </w:r>
      <w:r w:rsidRPr="00BD37E5">
        <w:rPr>
          <w:sz w:val="28"/>
          <w:szCs w:val="28"/>
        </w:rPr>
        <w:t xml:space="preserve"> «</w:t>
      </w:r>
      <w:r w:rsidR="009C232C" w:rsidRPr="00BD37E5">
        <w:rPr>
          <w:sz w:val="28"/>
          <w:szCs w:val="28"/>
        </w:rPr>
        <w:t xml:space="preserve">О бюджете Курганенского сельского поселения Орловского района на </w:t>
      </w:r>
      <w:r w:rsidR="0070738F" w:rsidRPr="00BD37E5">
        <w:rPr>
          <w:sz w:val="28"/>
          <w:szCs w:val="28"/>
        </w:rPr>
        <w:t>2019</w:t>
      </w:r>
      <w:r w:rsidR="009C232C" w:rsidRPr="00BD37E5">
        <w:rPr>
          <w:sz w:val="28"/>
          <w:szCs w:val="28"/>
        </w:rPr>
        <w:t xml:space="preserve"> год и на плановый период </w:t>
      </w:r>
      <w:r w:rsidR="0070738F" w:rsidRPr="00BD37E5">
        <w:rPr>
          <w:sz w:val="28"/>
          <w:szCs w:val="28"/>
        </w:rPr>
        <w:t>2020</w:t>
      </w:r>
      <w:r w:rsidR="009C232C" w:rsidRPr="00BD37E5">
        <w:rPr>
          <w:sz w:val="28"/>
          <w:szCs w:val="28"/>
        </w:rPr>
        <w:t xml:space="preserve"> и </w:t>
      </w:r>
      <w:r w:rsidR="0070738F" w:rsidRPr="00BD37E5">
        <w:rPr>
          <w:sz w:val="28"/>
          <w:szCs w:val="28"/>
        </w:rPr>
        <w:t>2021</w:t>
      </w:r>
      <w:r w:rsidR="009C232C" w:rsidRPr="00BD37E5">
        <w:rPr>
          <w:sz w:val="28"/>
          <w:szCs w:val="28"/>
        </w:rPr>
        <w:t xml:space="preserve"> годов</w:t>
      </w:r>
      <w:r w:rsidRPr="00BD37E5">
        <w:rPr>
          <w:sz w:val="28"/>
          <w:szCs w:val="28"/>
        </w:rPr>
        <w:t>»</w:t>
      </w:r>
    </w:p>
    <w:p w:rsidR="000B781A" w:rsidRPr="005B5F83" w:rsidRDefault="000B781A" w:rsidP="00ED29A9">
      <w:pPr>
        <w:jc w:val="center"/>
        <w:rPr>
          <w:sz w:val="27"/>
          <w:szCs w:val="27"/>
        </w:rPr>
      </w:pPr>
    </w:p>
    <w:p w:rsidR="00ED29A9" w:rsidRPr="00BD37E5" w:rsidRDefault="00ED29A9" w:rsidP="00ED29A9">
      <w:pPr>
        <w:jc w:val="both"/>
        <w:rPr>
          <w:sz w:val="28"/>
          <w:szCs w:val="28"/>
        </w:rPr>
      </w:pPr>
      <w:r w:rsidRPr="00BD37E5">
        <w:rPr>
          <w:sz w:val="28"/>
          <w:szCs w:val="28"/>
        </w:rPr>
        <w:t xml:space="preserve">Принято Собранием депутатов </w:t>
      </w:r>
    </w:p>
    <w:p w:rsidR="00ED29A9" w:rsidRPr="00BD37E5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r w:rsidRPr="00BD37E5">
        <w:rPr>
          <w:sz w:val="28"/>
          <w:szCs w:val="28"/>
        </w:rPr>
        <w:t>Ку</w:t>
      </w:r>
      <w:r w:rsidR="000B781A" w:rsidRPr="00BD37E5">
        <w:rPr>
          <w:sz w:val="28"/>
          <w:szCs w:val="28"/>
        </w:rPr>
        <w:t>рганенского сельского поселения</w:t>
      </w:r>
      <w:r w:rsidRPr="00BD37E5">
        <w:rPr>
          <w:sz w:val="28"/>
          <w:szCs w:val="28"/>
        </w:rPr>
        <w:tab/>
      </w:r>
      <w:r w:rsidR="009D0A8B">
        <w:rPr>
          <w:sz w:val="28"/>
          <w:szCs w:val="28"/>
        </w:rPr>
        <w:t>29</w:t>
      </w:r>
      <w:r w:rsidR="00055726">
        <w:rPr>
          <w:sz w:val="28"/>
          <w:szCs w:val="28"/>
        </w:rPr>
        <w:t>.11</w:t>
      </w:r>
      <w:r w:rsidRPr="00BD37E5">
        <w:rPr>
          <w:sz w:val="28"/>
          <w:szCs w:val="28"/>
        </w:rPr>
        <w:t>.</w:t>
      </w:r>
      <w:r w:rsidR="0070738F" w:rsidRPr="00BD37E5">
        <w:rPr>
          <w:sz w:val="28"/>
          <w:szCs w:val="28"/>
        </w:rPr>
        <w:t>2019</w:t>
      </w:r>
      <w:r w:rsidRPr="00BD37E5">
        <w:rPr>
          <w:sz w:val="28"/>
          <w:szCs w:val="28"/>
        </w:rPr>
        <w:t xml:space="preserve"> года</w:t>
      </w:r>
    </w:p>
    <w:p w:rsidR="004707C2" w:rsidRPr="00BD37E5" w:rsidRDefault="004707C2" w:rsidP="00ED29A9">
      <w:pPr>
        <w:ind w:firstLine="1080"/>
        <w:jc w:val="both"/>
        <w:rPr>
          <w:sz w:val="28"/>
          <w:szCs w:val="28"/>
        </w:rPr>
      </w:pPr>
    </w:p>
    <w:p w:rsidR="00ED29A9" w:rsidRPr="00BD37E5" w:rsidRDefault="004271F4" w:rsidP="00CE7FDE">
      <w:pPr>
        <w:tabs>
          <w:tab w:val="left" w:pos="-2340"/>
        </w:tabs>
        <w:ind w:firstLine="900"/>
        <w:jc w:val="both"/>
        <w:rPr>
          <w:sz w:val="28"/>
          <w:szCs w:val="28"/>
        </w:rPr>
      </w:pPr>
      <w:r w:rsidRPr="00BD37E5">
        <w:rPr>
          <w:sz w:val="28"/>
          <w:szCs w:val="28"/>
        </w:rPr>
        <w:t>Статья 1</w:t>
      </w:r>
    </w:p>
    <w:p w:rsidR="008035A7" w:rsidRPr="00BD37E5" w:rsidRDefault="008035A7" w:rsidP="008035A7">
      <w:pPr>
        <w:tabs>
          <w:tab w:val="left" w:pos="-2340"/>
        </w:tabs>
        <w:ind w:firstLine="900"/>
        <w:jc w:val="both"/>
        <w:rPr>
          <w:sz w:val="28"/>
          <w:szCs w:val="28"/>
        </w:rPr>
      </w:pPr>
    </w:p>
    <w:p w:rsidR="008035A7" w:rsidRPr="00BD37E5" w:rsidRDefault="008035A7" w:rsidP="008F2FF4">
      <w:pPr>
        <w:tabs>
          <w:tab w:val="left" w:pos="-2340"/>
          <w:tab w:val="left" w:pos="142"/>
        </w:tabs>
        <w:ind w:firstLine="900"/>
        <w:jc w:val="both"/>
        <w:rPr>
          <w:sz w:val="28"/>
          <w:szCs w:val="28"/>
        </w:rPr>
      </w:pPr>
      <w:r w:rsidRPr="00BD37E5">
        <w:rPr>
          <w:sz w:val="28"/>
          <w:szCs w:val="28"/>
        </w:rPr>
        <w:t xml:space="preserve">Внести в решение Собрания депутатов Курганенского сельского поселения третьего созыва от </w:t>
      </w:r>
      <w:r w:rsidR="009C232C" w:rsidRPr="00BD37E5">
        <w:rPr>
          <w:sz w:val="28"/>
          <w:szCs w:val="28"/>
        </w:rPr>
        <w:t>2</w:t>
      </w:r>
      <w:r w:rsidR="0070738F" w:rsidRPr="00BD37E5">
        <w:rPr>
          <w:sz w:val="28"/>
          <w:szCs w:val="28"/>
        </w:rPr>
        <w:t>7</w:t>
      </w:r>
      <w:r w:rsidR="009C232C" w:rsidRPr="00BD37E5">
        <w:rPr>
          <w:sz w:val="28"/>
          <w:szCs w:val="28"/>
        </w:rPr>
        <w:t>.12.</w:t>
      </w:r>
      <w:r w:rsidR="0070738F" w:rsidRPr="00BD37E5">
        <w:rPr>
          <w:sz w:val="28"/>
          <w:szCs w:val="28"/>
        </w:rPr>
        <w:t>2018</w:t>
      </w:r>
      <w:r w:rsidR="009C232C" w:rsidRPr="00BD37E5">
        <w:rPr>
          <w:sz w:val="28"/>
          <w:szCs w:val="28"/>
        </w:rPr>
        <w:t xml:space="preserve"> года №</w:t>
      </w:r>
      <w:r w:rsidR="0070738F" w:rsidRPr="00BD37E5">
        <w:rPr>
          <w:sz w:val="28"/>
          <w:szCs w:val="28"/>
        </w:rPr>
        <w:t>109</w:t>
      </w:r>
      <w:r w:rsidR="009C232C" w:rsidRPr="00BD37E5">
        <w:rPr>
          <w:sz w:val="28"/>
          <w:szCs w:val="28"/>
        </w:rPr>
        <w:t xml:space="preserve"> «О бюджете Курганенского сельского поселения Орловского района на </w:t>
      </w:r>
      <w:r w:rsidR="0070738F" w:rsidRPr="00BD37E5">
        <w:rPr>
          <w:sz w:val="28"/>
          <w:szCs w:val="28"/>
        </w:rPr>
        <w:t>2019</w:t>
      </w:r>
      <w:r w:rsidR="009C232C" w:rsidRPr="00BD37E5">
        <w:rPr>
          <w:sz w:val="28"/>
          <w:szCs w:val="28"/>
        </w:rPr>
        <w:t xml:space="preserve"> год и на плановый период </w:t>
      </w:r>
      <w:r w:rsidR="0070738F" w:rsidRPr="00BD37E5">
        <w:rPr>
          <w:sz w:val="28"/>
          <w:szCs w:val="28"/>
        </w:rPr>
        <w:t>2020</w:t>
      </w:r>
      <w:r w:rsidR="009C232C" w:rsidRPr="00BD37E5">
        <w:rPr>
          <w:sz w:val="28"/>
          <w:szCs w:val="28"/>
        </w:rPr>
        <w:t xml:space="preserve"> и </w:t>
      </w:r>
      <w:r w:rsidR="0070738F" w:rsidRPr="00BD37E5">
        <w:rPr>
          <w:sz w:val="28"/>
          <w:szCs w:val="28"/>
        </w:rPr>
        <w:t>2021</w:t>
      </w:r>
      <w:r w:rsidR="009C232C" w:rsidRPr="00BD37E5">
        <w:rPr>
          <w:sz w:val="28"/>
          <w:szCs w:val="28"/>
        </w:rPr>
        <w:t xml:space="preserve"> годов»</w:t>
      </w:r>
      <w:r w:rsidRPr="00BD37E5">
        <w:rPr>
          <w:sz w:val="28"/>
          <w:szCs w:val="28"/>
        </w:rPr>
        <w:t xml:space="preserve"> следующие изменения: </w:t>
      </w:r>
    </w:p>
    <w:p w:rsidR="00A64D6B" w:rsidRPr="000372EA" w:rsidRDefault="00C46F46" w:rsidP="008F2FF4">
      <w:pPr>
        <w:pStyle w:val="a4"/>
        <w:tabs>
          <w:tab w:val="left" w:pos="142"/>
        </w:tabs>
        <w:ind w:left="0" w:firstLine="900"/>
      </w:pPr>
      <w:r w:rsidRPr="00BD37E5">
        <w:t>1) </w:t>
      </w:r>
      <w:r w:rsidR="00A64D6B" w:rsidRPr="00BD37E5">
        <w:t xml:space="preserve">В статье </w:t>
      </w:r>
      <w:r w:rsidR="00A64D6B" w:rsidRPr="000372EA">
        <w:t xml:space="preserve">1 части 1 пункты </w:t>
      </w:r>
      <w:r w:rsidR="00055726">
        <w:t>1</w:t>
      </w:r>
      <w:r w:rsidR="003626DF">
        <w:t>, 2</w:t>
      </w:r>
      <w:r w:rsidR="00055726">
        <w:t xml:space="preserve"> и </w:t>
      </w:r>
      <w:r w:rsidR="003626DF">
        <w:t>6</w:t>
      </w:r>
      <w:r w:rsidR="0037449F" w:rsidRPr="000372EA">
        <w:t xml:space="preserve"> </w:t>
      </w:r>
      <w:r w:rsidR="00A64D6B" w:rsidRPr="000372EA">
        <w:t xml:space="preserve">изложить в следующей редакции: </w:t>
      </w:r>
    </w:p>
    <w:p w:rsidR="00055726" w:rsidRDefault="00A64D6B" w:rsidP="008F2F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2EA">
        <w:rPr>
          <w:sz w:val="28"/>
          <w:szCs w:val="28"/>
        </w:rPr>
        <w:t>«</w:t>
      </w:r>
      <w:r w:rsidR="00055726">
        <w:rPr>
          <w:rFonts w:ascii="Times New Roman" w:hAnsi="Times New Roman" w:cs="Times New Roman"/>
          <w:sz w:val="28"/>
          <w:szCs w:val="28"/>
        </w:rPr>
        <w:t>1</w:t>
      </w:r>
      <w:r w:rsidR="00055726" w:rsidRPr="000372EA">
        <w:rPr>
          <w:rFonts w:ascii="Times New Roman" w:hAnsi="Times New Roman" w:cs="Times New Roman"/>
          <w:sz w:val="28"/>
          <w:szCs w:val="28"/>
        </w:rPr>
        <w:t xml:space="preserve">) общий объем </w:t>
      </w:r>
      <w:r w:rsidR="00055726">
        <w:rPr>
          <w:rFonts w:ascii="Times New Roman" w:hAnsi="Times New Roman" w:cs="Times New Roman"/>
          <w:sz w:val="28"/>
          <w:szCs w:val="28"/>
        </w:rPr>
        <w:t>до</w:t>
      </w:r>
      <w:r w:rsidR="00055726" w:rsidRPr="000372EA">
        <w:rPr>
          <w:rFonts w:ascii="Times New Roman" w:hAnsi="Times New Roman" w:cs="Times New Roman"/>
          <w:sz w:val="28"/>
          <w:szCs w:val="28"/>
        </w:rPr>
        <w:t xml:space="preserve">ходов бюджета Курганенского сельского поселения Орловского района </w:t>
      </w:r>
      <w:r w:rsidR="00055726" w:rsidRPr="003626DF">
        <w:rPr>
          <w:rFonts w:ascii="Times New Roman" w:hAnsi="Times New Roman" w:cs="Times New Roman"/>
          <w:sz w:val="28"/>
          <w:szCs w:val="28"/>
        </w:rPr>
        <w:t>в сумме 6234,8 тыс. руб</w:t>
      </w:r>
      <w:r w:rsidR="00055726" w:rsidRPr="00055726">
        <w:rPr>
          <w:rFonts w:ascii="Times New Roman" w:hAnsi="Times New Roman" w:cs="Times New Roman"/>
          <w:color w:val="FF0000"/>
          <w:sz w:val="28"/>
          <w:szCs w:val="28"/>
        </w:rPr>
        <w:t>.;</w:t>
      </w:r>
      <w:r w:rsidR="00055726" w:rsidRPr="0005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DF" w:rsidRPr="00E03A31" w:rsidRDefault="00055726" w:rsidP="000557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2EA">
        <w:rPr>
          <w:rFonts w:ascii="Times New Roman" w:hAnsi="Times New Roman" w:cs="Times New Roman"/>
          <w:sz w:val="28"/>
          <w:szCs w:val="28"/>
        </w:rPr>
        <w:t xml:space="preserve">2) </w:t>
      </w:r>
      <w:r w:rsidRPr="00E03A3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Курганенского сельского поселения Орловского района в сумме </w:t>
      </w:r>
      <w:r w:rsidR="00E85D80" w:rsidRPr="00E03A31">
        <w:rPr>
          <w:rFonts w:ascii="Times New Roman" w:hAnsi="Times New Roman" w:cs="Times New Roman"/>
          <w:sz w:val="28"/>
          <w:szCs w:val="28"/>
        </w:rPr>
        <w:t>6662,1</w:t>
      </w:r>
      <w:r w:rsidRPr="00E03A3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626DF" w:rsidRPr="00E03A31" w:rsidRDefault="003626DF" w:rsidP="003626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A31">
        <w:rPr>
          <w:rFonts w:ascii="Times New Roman" w:hAnsi="Times New Roman" w:cs="Times New Roman"/>
          <w:sz w:val="28"/>
          <w:szCs w:val="28"/>
        </w:rPr>
        <w:t xml:space="preserve">6) прогнозируемый дефицит бюджета Курганенского сельского поселения Орловского района в сумме </w:t>
      </w:r>
      <w:r w:rsidR="00E85D80" w:rsidRPr="00E03A31">
        <w:rPr>
          <w:rFonts w:ascii="Times New Roman" w:hAnsi="Times New Roman" w:cs="Times New Roman"/>
          <w:sz w:val="28"/>
          <w:szCs w:val="28"/>
        </w:rPr>
        <w:t>427,3</w:t>
      </w:r>
      <w:r w:rsidRPr="00E03A31">
        <w:rPr>
          <w:rFonts w:ascii="Times New Roman" w:hAnsi="Times New Roman" w:cs="Times New Roman"/>
          <w:sz w:val="28"/>
          <w:szCs w:val="28"/>
        </w:rPr>
        <w:t xml:space="preserve"> тыс. руб.»</w:t>
      </w:r>
    </w:p>
    <w:p w:rsidR="00055726" w:rsidRDefault="00055726" w:rsidP="00055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72EA">
        <w:rPr>
          <w:sz w:val="28"/>
          <w:szCs w:val="28"/>
        </w:rPr>
        <w:t>) В приложении 1 «</w:t>
      </w:r>
      <w:r w:rsidRPr="000372EA">
        <w:rPr>
          <w:bCs/>
          <w:sz w:val="28"/>
          <w:szCs w:val="28"/>
        </w:rPr>
        <w:t>Объем поступлений доходов бюджета Курганенского сельского поселения  Орловского района на 2019</w:t>
      </w:r>
      <w:r w:rsidRPr="00BD37E5">
        <w:rPr>
          <w:bCs/>
          <w:sz w:val="28"/>
          <w:szCs w:val="28"/>
        </w:rPr>
        <w:t xml:space="preserve"> год и на плановый период 2020 и 2021 годы</w:t>
      </w:r>
      <w:r w:rsidRPr="00BD37E5">
        <w:rPr>
          <w:sz w:val="28"/>
          <w:szCs w:val="28"/>
        </w:rPr>
        <w:t xml:space="preserve">» внести изменения </w:t>
      </w:r>
    </w:p>
    <w:p w:rsidR="00055726" w:rsidRPr="00980D66" w:rsidRDefault="00055726" w:rsidP="00055726">
      <w:pPr>
        <w:jc w:val="center"/>
        <w:rPr>
          <w:sz w:val="26"/>
          <w:szCs w:val="26"/>
        </w:rPr>
      </w:pPr>
    </w:p>
    <w:p w:rsidR="00055726" w:rsidRPr="00980D66" w:rsidRDefault="00055726" w:rsidP="00055726">
      <w:pPr>
        <w:jc w:val="center"/>
        <w:rPr>
          <w:sz w:val="26"/>
          <w:szCs w:val="26"/>
        </w:rPr>
      </w:pPr>
      <w:r w:rsidRPr="00980D66">
        <w:rPr>
          <w:sz w:val="26"/>
          <w:szCs w:val="26"/>
        </w:rPr>
        <w:t>2019 год</w:t>
      </w:r>
    </w:p>
    <w:tbl>
      <w:tblPr>
        <w:tblW w:w="10022" w:type="dxa"/>
        <w:tblInd w:w="89" w:type="dxa"/>
        <w:tblLook w:val="0000"/>
      </w:tblPr>
      <w:tblGrid>
        <w:gridCol w:w="2539"/>
        <w:gridCol w:w="3717"/>
        <w:gridCol w:w="1312"/>
        <w:gridCol w:w="1227"/>
        <w:gridCol w:w="1227"/>
      </w:tblGrid>
      <w:tr w:rsidR="00055726" w:rsidRPr="00980D66" w:rsidTr="00055726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726" w:rsidRPr="00980D66" w:rsidRDefault="00055726" w:rsidP="00055726">
            <w:pPr>
              <w:jc w:val="center"/>
              <w:rPr>
                <w:bCs/>
                <w:sz w:val="22"/>
                <w:szCs w:val="22"/>
              </w:rPr>
            </w:pPr>
            <w:r w:rsidRPr="00980D66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26" w:rsidRPr="00980D66" w:rsidRDefault="00055726" w:rsidP="00055726">
            <w:pPr>
              <w:jc w:val="center"/>
              <w:rPr>
                <w:bCs/>
                <w:sz w:val="22"/>
                <w:szCs w:val="22"/>
              </w:rPr>
            </w:pPr>
            <w:r w:rsidRPr="00980D66">
              <w:rPr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6" w:rsidRPr="00980D66" w:rsidRDefault="00055726" w:rsidP="00055726">
            <w:pPr>
              <w:jc w:val="center"/>
              <w:rPr>
                <w:bCs/>
                <w:sz w:val="22"/>
                <w:szCs w:val="22"/>
              </w:rPr>
            </w:pPr>
            <w:r w:rsidRPr="00980D66">
              <w:rPr>
                <w:bCs/>
                <w:sz w:val="22"/>
                <w:szCs w:val="22"/>
              </w:rPr>
              <w:t>Сумма до внесения изменений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980D66" w:rsidRDefault="00055726" w:rsidP="00055726">
            <w:pPr>
              <w:jc w:val="center"/>
              <w:rPr>
                <w:bCs/>
                <w:sz w:val="22"/>
                <w:szCs w:val="22"/>
              </w:rPr>
            </w:pPr>
            <w:r w:rsidRPr="00980D66">
              <w:rPr>
                <w:bCs/>
                <w:sz w:val="22"/>
                <w:szCs w:val="22"/>
              </w:rPr>
              <w:t>Сумма изменений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980D66" w:rsidRDefault="00055726" w:rsidP="00055726">
            <w:pPr>
              <w:jc w:val="center"/>
              <w:rPr>
                <w:bCs/>
                <w:sz w:val="22"/>
                <w:szCs w:val="22"/>
              </w:rPr>
            </w:pPr>
            <w:r w:rsidRPr="00980D66">
              <w:rPr>
                <w:bCs/>
                <w:sz w:val="22"/>
                <w:szCs w:val="22"/>
              </w:rPr>
              <w:t>Сумма после внесения изменений</w:t>
            </w:r>
          </w:p>
        </w:tc>
      </w:tr>
      <w:tr w:rsidR="00055726" w:rsidRPr="00731350" w:rsidTr="00055726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726" w:rsidRPr="00731350" w:rsidRDefault="00055726" w:rsidP="00055726">
            <w:pPr>
              <w:jc w:val="center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2 00 00000 00 0000 000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6" w:rsidRPr="00731350" w:rsidRDefault="00055726" w:rsidP="00055726">
            <w:pPr>
              <w:jc w:val="both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4 081,5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5</w:t>
            </w:r>
            <w:r w:rsidRPr="00731350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13</w:t>
            </w:r>
            <w:r w:rsidRPr="00731350">
              <w:rPr>
                <w:sz w:val="22"/>
                <w:szCs w:val="22"/>
              </w:rPr>
              <w:t>1,5</w:t>
            </w:r>
          </w:p>
        </w:tc>
      </w:tr>
      <w:tr w:rsidR="00055726" w:rsidRPr="00731350" w:rsidTr="00055726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726" w:rsidRPr="00731350" w:rsidRDefault="00055726" w:rsidP="00055726">
            <w:pPr>
              <w:jc w:val="center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2 02 00000 00 0000 000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6" w:rsidRPr="00731350" w:rsidRDefault="00055726" w:rsidP="00055726">
            <w:pPr>
              <w:jc w:val="both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4 081,5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5</w:t>
            </w:r>
            <w:r w:rsidRPr="00731350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13</w:t>
            </w:r>
            <w:r w:rsidRPr="00731350">
              <w:rPr>
                <w:sz w:val="22"/>
                <w:szCs w:val="22"/>
              </w:rPr>
              <w:t>1,5</w:t>
            </w:r>
          </w:p>
        </w:tc>
      </w:tr>
      <w:tr w:rsidR="00055726" w:rsidRPr="00731350" w:rsidTr="00055726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center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lastRenderedPageBreak/>
              <w:t>2 02 40000 00 0000 150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6" w:rsidRPr="00731350" w:rsidRDefault="00055726" w:rsidP="00055726">
            <w:pPr>
              <w:jc w:val="both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170,2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5</w:t>
            </w:r>
            <w:r w:rsidRPr="00731350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31350">
              <w:rPr>
                <w:sz w:val="22"/>
                <w:szCs w:val="22"/>
              </w:rPr>
              <w:t>0,2</w:t>
            </w:r>
          </w:p>
        </w:tc>
      </w:tr>
      <w:tr w:rsidR="00055726" w:rsidRPr="00731350" w:rsidTr="00055726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center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2 02 49999 00 0000 150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6" w:rsidRPr="00731350" w:rsidRDefault="00055726" w:rsidP="00055726">
            <w:pPr>
              <w:jc w:val="both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170,2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5</w:t>
            </w:r>
            <w:r w:rsidRPr="00731350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31350">
              <w:rPr>
                <w:sz w:val="22"/>
                <w:szCs w:val="22"/>
              </w:rPr>
              <w:t>0,2</w:t>
            </w:r>
          </w:p>
        </w:tc>
      </w:tr>
      <w:tr w:rsidR="00055726" w:rsidRPr="00731350" w:rsidTr="00055726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center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2 02 49999 10 0000 150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6" w:rsidRPr="00731350" w:rsidRDefault="00055726" w:rsidP="00055726">
            <w:pPr>
              <w:jc w:val="both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170,2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5</w:t>
            </w:r>
            <w:r w:rsidRPr="00731350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31350">
              <w:rPr>
                <w:sz w:val="22"/>
                <w:szCs w:val="22"/>
              </w:rPr>
              <w:t>0,2</w:t>
            </w:r>
          </w:p>
        </w:tc>
      </w:tr>
      <w:tr w:rsidR="00055726" w:rsidRPr="00731350" w:rsidTr="00055726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726" w:rsidRPr="00731350" w:rsidRDefault="00055726" w:rsidP="0005572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5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6" w:rsidRPr="00731350" w:rsidRDefault="00055726" w:rsidP="0005572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50">
              <w:rPr>
                <w:rFonts w:ascii="Times New Roman CYR" w:hAnsi="Times New Roman CYR" w:cs="Times New Roman CYR"/>
                <w:sz w:val="22"/>
                <w:szCs w:val="22"/>
              </w:rPr>
              <w:t>ИТОГО ДОХОДОВ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26" w:rsidRPr="00731350" w:rsidRDefault="00055726" w:rsidP="0005572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50">
              <w:rPr>
                <w:rFonts w:ascii="Times New Roman CYR" w:hAnsi="Times New Roman CYR" w:cs="Times New Roman CYR"/>
                <w:sz w:val="22"/>
                <w:szCs w:val="22"/>
              </w:rPr>
              <w:t>6 184,8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right"/>
              <w:rPr>
                <w:sz w:val="22"/>
                <w:szCs w:val="22"/>
              </w:rPr>
            </w:pPr>
            <w:r w:rsidRPr="0073135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5</w:t>
            </w:r>
            <w:r w:rsidRPr="00731350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26" w:rsidRPr="00731350" w:rsidRDefault="00055726" w:rsidP="0005572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6 23</w:t>
            </w:r>
            <w:r w:rsidRPr="00731350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</w:tr>
    </w:tbl>
    <w:p w:rsidR="00BB3188" w:rsidRPr="00BD37E5" w:rsidRDefault="00BB3188" w:rsidP="00BB3188">
      <w:pPr>
        <w:jc w:val="both"/>
        <w:rPr>
          <w:sz w:val="28"/>
          <w:szCs w:val="28"/>
        </w:rPr>
      </w:pPr>
      <w:r w:rsidRPr="00BD37E5">
        <w:rPr>
          <w:sz w:val="28"/>
          <w:szCs w:val="28"/>
        </w:rPr>
        <w:t xml:space="preserve">и изложить в новой редакции согласно приложению </w:t>
      </w:r>
      <w:r>
        <w:rPr>
          <w:sz w:val="28"/>
          <w:szCs w:val="28"/>
        </w:rPr>
        <w:t>1</w:t>
      </w:r>
      <w:r w:rsidRPr="00BD37E5">
        <w:rPr>
          <w:sz w:val="28"/>
          <w:szCs w:val="28"/>
        </w:rPr>
        <w:t xml:space="preserve"> к настоящему Решению.</w:t>
      </w:r>
    </w:p>
    <w:p w:rsidR="003626DF" w:rsidRPr="00BD37E5" w:rsidRDefault="003626DF" w:rsidP="003626DF">
      <w:pPr>
        <w:tabs>
          <w:tab w:val="left" w:pos="142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37E5">
        <w:rPr>
          <w:sz w:val="28"/>
          <w:szCs w:val="28"/>
        </w:rPr>
        <w:t>) В приложении 2 «</w:t>
      </w:r>
      <w:r w:rsidRPr="00BD37E5">
        <w:rPr>
          <w:bCs/>
          <w:sz w:val="28"/>
          <w:szCs w:val="28"/>
        </w:rPr>
        <w:t>Источники финансирования дефицита бюджета Курганенского сельского поселения Орловского района на 2019 год и плановый период 2020 и 2021 годы</w:t>
      </w:r>
      <w:r w:rsidRPr="00BD37E5">
        <w:rPr>
          <w:sz w:val="28"/>
          <w:szCs w:val="28"/>
        </w:rPr>
        <w:t xml:space="preserve">» внести изменения и изложить в новой редакции согласно приложению </w:t>
      </w:r>
      <w:r>
        <w:rPr>
          <w:sz w:val="28"/>
          <w:szCs w:val="28"/>
        </w:rPr>
        <w:t>2</w:t>
      </w:r>
      <w:r w:rsidRPr="00BD37E5">
        <w:rPr>
          <w:sz w:val="28"/>
          <w:szCs w:val="28"/>
        </w:rPr>
        <w:t xml:space="preserve"> к настоящему Решению.</w:t>
      </w:r>
    </w:p>
    <w:p w:rsidR="008035A7" w:rsidRPr="00BD37E5" w:rsidRDefault="003626DF" w:rsidP="008035A7">
      <w:pPr>
        <w:pStyle w:val="a4"/>
        <w:ind w:left="0" w:firstLine="900"/>
      </w:pPr>
      <w:r>
        <w:t>4</w:t>
      </w:r>
      <w:r w:rsidR="008035A7" w:rsidRPr="00BD37E5">
        <w:t xml:space="preserve">) В приложении </w:t>
      </w:r>
      <w:r w:rsidR="009C232C" w:rsidRPr="00BD37E5">
        <w:t>6</w:t>
      </w:r>
      <w:r w:rsidR="008035A7" w:rsidRPr="00BD37E5">
        <w:t xml:space="preserve"> «</w:t>
      </w:r>
      <w:r w:rsidR="009C232C" w:rsidRPr="00BD37E5">
        <w:rPr>
          <w:bCs/>
        </w:rPr>
        <w:t xml:space="preserve">Распределение бюджетных ассигнований по разделам, подразделам, целевым статьям (муниципальным программам Курганенского сельского поселения и </w:t>
      </w:r>
      <w:proofErr w:type="spellStart"/>
      <w:r w:rsidR="009C232C" w:rsidRPr="00BD37E5">
        <w:rPr>
          <w:bCs/>
        </w:rPr>
        <w:t>непрограммным</w:t>
      </w:r>
      <w:proofErr w:type="spellEnd"/>
      <w:r w:rsidR="009C232C" w:rsidRPr="00BD37E5">
        <w:rPr>
          <w:bCs/>
        </w:rPr>
        <w:t xml:space="preserve"> направлениям деятельности), группам (подгруппам) видов расходов классификации расходов бюджета Курганенского сельского поселения Орловского района на </w:t>
      </w:r>
      <w:r w:rsidR="0070738F" w:rsidRPr="00BD37E5">
        <w:rPr>
          <w:bCs/>
        </w:rPr>
        <w:t>2019</w:t>
      </w:r>
      <w:r w:rsidR="009C232C" w:rsidRPr="00BD37E5">
        <w:rPr>
          <w:bCs/>
        </w:rPr>
        <w:t xml:space="preserve"> год и плановый период </w:t>
      </w:r>
      <w:r w:rsidR="0070738F" w:rsidRPr="00BD37E5">
        <w:rPr>
          <w:bCs/>
        </w:rPr>
        <w:t>2020</w:t>
      </w:r>
      <w:r w:rsidR="009C232C" w:rsidRPr="00BD37E5">
        <w:rPr>
          <w:bCs/>
        </w:rPr>
        <w:t xml:space="preserve"> и </w:t>
      </w:r>
      <w:r w:rsidR="0070738F" w:rsidRPr="00BD37E5">
        <w:rPr>
          <w:bCs/>
        </w:rPr>
        <w:t>2021</w:t>
      </w:r>
      <w:r w:rsidR="009C232C" w:rsidRPr="00BD37E5">
        <w:rPr>
          <w:bCs/>
        </w:rPr>
        <w:t xml:space="preserve"> годы</w:t>
      </w:r>
      <w:r w:rsidR="008035A7" w:rsidRPr="00BD37E5">
        <w:t>» внести изменения:</w:t>
      </w:r>
    </w:p>
    <w:p w:rsidR="004D60D4" w:rsidRPr="00496455" w:rsidRDefault="004D60D4" w:rsidP="008035A7">
      <w:pPr>
        <w:pStyle w:val="a4"/>
        <w:ind w:left="0" w:firstLine="900"/>
        <w:rPr>
          <w:sz w:val="16"/>
          <w:szCs w:val="16"/>
        </w:rPr>
      </w:pPr>
    </w:p>
    <w:p w:rsidR="004D60D4" w:rsidRPr="00496455" w:rsidRDefault="0070738F" w:rsidP="004D60D4">
      <w:pPr>
        <w:pStyle w:val="a4"/>
        <w:ind w:left="0"/>
        <w:jc w:val="center"/>
        <w:rPr>
          <w:u w:val="single"/>
        </w:rPr>
      </w:pPr>
      <w:r w:rsidRPr="00496455">
        <w:rPr>
          <w:u w:val="single"/>
        </w:rPr>
        <w:t>2019</w:t>
      </w:r>
      <w:r w:rsidR="004D60D4" w:rsidRPr="00496455">
        <w:rPr>
          <w:u w:val="single"/>
        </w:rPr>
        <w:t xml:space="preserve"> год</w:t>
      </w:r>
    </w:p>
    <w:p w:rsidR="008035A7" w:rsidRPr="00496455" w:rsidRDefault="008035A7" w:rsidP="008035A7">
      <w:pPr>
        <w:jc w:val="right"/>
        <w:rPr>
          <w:sz w:val="28"/>
          <w:szCs w:val="28"/>
        </w:rPr>
      </w:pPr>
      <w:r w:rsidRPr="00496455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/>
      </w:tblPr>
      <w:tblGrid>
        <w:gridCol w:w="4835"/>
        <w:gridCol w:w="480"/>
        <w:gridCol w:w="1114"/>
        <w:gridCol w:w="1524"/>
        <w:gridCol w:w="1701"/>
      </w:tblGrid>
      <w:tr w:rsidR="008035A7" w:rsidRPr="00496455" w:rsidTr="005E3CDC">
        <w:trPr>
          <w:trHeight w:val="6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5A7" w:rsidRPr="00496455" w:rsidRDefault="008035A7" w:rsidP="005E3CDC">
            <w:pPr>
              <w:jc w:val="center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7" w:rsidRPr="00496455" w:rsidRDefault="008035A7" w:rsidP="005E3CDC">
            <w:pPr>
              <w:ind w:left="-108" w:right="-135"/>
              <w:jc w:val="center"/>
              <w:rPr>
                <w:bCs/>
                <w:sz w:val="22"/>
                <w:szCs w:val="22"/>
              </w:rPr>
            </w:pPr>
          </w:p>
          <w:p w:rsidR="008035A7" w:rsidRPr="00496455" w:rsidRDefault="008035A7" w:rsidP="005E3CDC">
            <w:pPr>
              <w:ind w:left="-108" w:right="-135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96455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7" w:rsidRPr="00496455" w:rsidRDefault="008035A7" w:rsidP="005E3CDC">
            <w:pPr>
              <w:widowControl w:val="0"/>
              <w:tabs>
                <w:tab w:val="center" w:pos="4792"/>
              </w:tabs>
              <w:ind w:left="-144" w:right="-113"/>
              <w:jc w:val="center"/>
              <w:rPr>
                <w:snapToGrid w:val="0"/>
                <w:sz w:val="22"/>
                <w:szCs w:val="22"/>
              </w:rPr>
            </w:pPr>
            <w:r w:rsidRPr="00496455">
              <w:rPr>
                <w:snapToGrid w:val="0"/>
                <w:sz w:val="22"/>
                <w:szCs w:val="22"/>
              </w:rPr>
              <w:t>Сумма до внесения изменений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7" w:rsidRPr="00496455" w:rsidRDefault="008035A7" w:rsidP="005E3CDC">
            <w:pPr>
              <w:widowControl w:val="0"/>
              <w:tabs>
                <w:tab w:val="center" w:pos="4792"/>
              </w:tabs>
              <w:ind w:left="-144" w:right="-113"/>
              <w:jc w:val="center"/>
              <w:rPr>
                <w:snapToGrid w:val="0"/>
                <w:sz w:val="22"/>
                <w:szCs w:val="22"/>
              </w:rPr>
            </w:pPr>
            <w:r w:rsidRPr="00496455">
              <w:rPr>
                <w:snapToGrid w:val="0"/>
                <w:sz w:val="22"/>
                <w:szCs w:val="22"/>
              </w:rPr>
              <w:t>Сумма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7" w:rsidRPr="00496455" w:rsidRDefault="008035A7" w:rsidP="005E3CDC">
            <w:pPr>
              <w:widowControl w:val="0"/>
              <w:tabs>
                <w:tab w:val="center" w:pos="4792"/>
              </w:tabs>
              <w:ind w:left="-144" w:right="-113"/>
              <w:jc w:val="center"/>
              <w:rPr>
                <w:snapToGrid w:val="0"/>
                <w:sz w:val="22"/>
                <w:szCs w:val="22"/>
              </w:rPr>
            </w:pPr>
            <w:r w:rsidRPr="00496455">
              <w:rPr>
                <w:snapToGrid w:val="0"/>
                <w:sz w:val="22"/>
                <w:szCs w:val="22"/>
              </w:rPr>
              <w:t>Сумма после внесения изменений</w:t>
            </w:r>
          </w:p>
        </w:tc>
      </w:tr>
      <w:tr w:rsidR="003626DF" w:rsidRPr="00496455" w:rsidTr="00DE1A19">
        <w:trPr>
          <w:trHeight w:val="14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6DF" w:rsidRPr="00496455" w:rsidRDefault="003626DF" w:rsidP="006224FE">
            <w:pPr>
              <w:rPr>
                <w:b/>
                <w:bCs/>
                <w:sz w:val="22"/>
                <w:szCs w:val="22"/>
              </w:rPr>
            </w:pPr>
            <w:r w:rsidRPr="0049645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6DF" w:rsidRPr="00496455" w:rsidRDefault="003626DF" w:rsidP="006224FE">
            <w:pPr>
              <w:ind w:left="-108" w:right="-1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6DF" w:rsidRPr="00496455" w:rsidRDefault="003626DF" w:rsidP="003626DF">
            <w:pPr>
              <w:widowControl w:val="0"/>
              <w:tabs>
                <w:tab w:val="center" w:pos="4792"/>
              </w:tabs>
              <w:ind w:left="-144"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6592,5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6DF" w:rsidRPr="00496455" w:rsidRDefault="00BB3188" w:rsidP="006224FE">
            <w:pPr>
              <w:widowControl w:val="0"/>
              <w:tabs>
                <w:tab w:val="center" w:pos="4792"/>
              </w:tabs>
              <w:ind w:left="-144"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+69,6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6DF" w:rsidRPr="00496455" w:rsidRDefault="00BB3188" w:rsidP="006224FE">
            <w:pPr>
              <w:widowControl w:val="0"/>
              <w:tabs>
                <w:tab w:val="center" w:pos="4792"/>
              </w:tabs>
              <w:ind w:left="-144"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6662,1</w:t>
            </w:r>
          </w:p>
        </w:tc>
      </w:tr>
      <w:tr w:rsidR="003626DF" w:rsidRPr="00496455" w:rsidTr="005E3CD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both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center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3626DF">
            <w:pPr>
              <w:jc w:val="right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3862,3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BB3188" w:rsidP="006224FE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+19,6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BB3188">
            <w:pPr>
              <w:jc w:val="right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38</w:t>
            </w:r>
            <w:r w:rsidR="00BB3188">
              <w:rPr>
                <w:bCs/>
                <w:sz w:val="22"/>
                <w:szCs w:val="22"/>
              </w:rPr>
              <w:t>81,9</w:t>
            </w:r>
          </w:p>
        </w:tc>
      </w:tr>
      <w:tr w:rsidR="003626DF" w:rsidRPr="00496455" w:rsidTr="005E3CD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both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center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3626DF">
            <w:pPr>
              <w:jc w:val="right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83,3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right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83,3</w:t>
            </w:r>
          </w:p>
        </w:tc>
      </w:tr>
      <w:tr w:rsidR="003626DF" w:rsidRPr="00496455" w:rsidTr="005E3CDC">
        <w:trPr>
          <w:trHeight w:val="1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both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center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3626DF">
            <w:pPr>
              <w:jc w:val="right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20,9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right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20,9</w:t>
            </w:r>
          </w:p>
        </w:tc>
      </w:tr>
      <w:tr w:rsidR="003626DF" w:rsidRPr="00496455" w:rsidTr="005E3CDC">
        <w:trPr>
          <w:trHeight w:val="1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both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center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3626DF">
            <w:pPr>
              <w:jc w:val="right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90,2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right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90,2</w:t>
            </w:r>
          </w:p>
        </w:tc>
      </w:tr>
      <w:tr w:rsidR="003626DF" w:rsidRPr="00496455" w:rsidTr="005E3CDC">
        <w:trPr>
          <w:trHeight w:val="1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both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center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3626D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453,3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453,3</w:t>
            </w:r>
          </w:p>
        </w:tc>
      </w:tr>
      <w:tr w:rsidR="003626DF" w:rsidRPr="00496455" w:rsidTr="005E3CDC">
        <w:trPr>
          <w:trHeight w:val="1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both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center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3626DF">
            <w:pPr>
              <w:jc w:val="right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right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7,0</w:t>
            </w:r>
          </w:p>
        </w:tc>
      </w:tr>
      <w:tr w:rsidR="003626DF" w:rsidRPr="00496455" w:rsidTr="005E3CDC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both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center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3626DF">
            <w:pPr>
              <w:jc w:val="right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986</w:t>
            </w:r>
            <w:r w:rsidRPr="00496455"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BB3188" w:rsidP="006224FE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+50,0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BB3188" w:rsidP="006224F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</w:t>
            </w:r>
            <w:r w:rsidR="003626DF">
              <w:rPr>
                <w:bCs/>
                <w:sz w:val="22"/>
                <w:szCs w:val="22"/>
              </w:rPr>
              <w:t>6</w:t>
            </w:r>
            <w:r w:rsidR="003626DF" w:rsidRPr="00496455">
              <w:rPr>
                <w:bCs/>
                <w:sz w:val="22"/>
                <w:szCs w:val="22"/>
              </w:rPr>
              <w:t>,4</w:t>
            </w:r>
          </w:p>
        </w:tc>
      </w:tr>
      <w:tr w:rsidR="003626DF" w:rsidRPr="00496455" w:rsidTr="005E3CD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center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3626D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64,1</w:t>
            </w:r>
          </w:p>
        </w:tc>
      </w:tr>
      <w:tr w:rsidR="003626DF" w:rsidRPr="00496455" w:rsidTr="005E3CD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both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center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3626DF">
            <w:pPr>
              <w:jc w:val="right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DF" w:rsidRPr="00496455" w:rsidRDefault="003626DF" w:rsidP="006224FE">
            <w:pPr>
              <w:jc w:val="right"/>
              <w:rPr>
                <w:bCs/>
                <w:sz w:val="22"/>
                <w:szCs w:val="22"/>
              </w:rPr>
            </w:pPr>
            <w:r w:rsidRPr="00496455">
              <w:rPr>
                <w:bCs/>
                <w:sz w:val="22"/>
                <w:szCs w:val="22"/>
              </w:rPr>
              <w:t>25,0</w:t>
            </w:r>
          </w:p>
        </w:tc>
      </w:tr>
    </w:tbl>
    <w:p w:rsidR="008035A7" w:rsidRPr="00496455" w:rsidRDefault="008035A7" w:rsidP="008035A7">
      <w:pPr>
        <w:tabs>
          <w:tab w:val="left" w:pos="-2340"/>
        </w:tabs>
        <w:jc w:val="both"/>
        <w:rPr>
          <w:sz w:val="10"/>
          <w:szCs w:val="10"/>
        </w:rPr>
      </w:pPr>
    </w:p>
    <w:p w:rsidR="008035A7" w:rsidRPr="00CE5AAB" w:rsidRDefault="008035A7" w:rsidP="006224FE">
      <w:pPr>
        <w:tabs>
          <w:tab w:val="left" w:pos="-2340"/>
        </w:tabs>
        <w:jc w:val="both"/>
        <w:rPr>
          <w:sz w:val="28"/>
          <w:szCs w:val="28"/>
        </w:rPr>
      </w:pPr>
      <w:r w:rsidRPr="00CE5AAB">
        <w:rPr>
          <w:sz w:val="28"/>
          <w:szCs w:val="28"/>
        </w:rPr>
        <w:t xml:space="preserve">и изложить в новой редакции согласно приложению </w:t>
      </w:r>
      <w:r w:rsidR="00AE3C18">
        <w:rPr>
          <w:sz w:val="28"/>
          <w:szCs w:val="28"/>
        </w:rPr>
        <w:t>3</w:t>
      </w:r>
      <w:r w:rsidRPr="00CE5AAB">
        <w:rPr>
          <w:sz w:val="28"/>
          <w:szCs w:val="28"/>
        </w:rPr>
        <w:t xml:space="preserve"> к настоящему Решению.</w:t>
      </w:r>
    </w:p>
    <w:p w:rsidR="008035A7" w:rsidRPr="00AE3C18" w:rsidRDefault="00827363" w:rsidP="00980D6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5A7" w:rsidRPr="00CE5AAB">
        <w:rPr>
          <w:sz w:val="28"/>
          <w:szCs w:val="28"/>
        </w:rPr>
        <w:t xml:space="preserve">) В приложении </w:t>
      </w:r>
      <w:r w:rsidR="009C232C" w:rsidRPr="00CE5AAB">
        <w:rPr>
          <w:sz w:val="28"/>
          <w:szCs w:val="28"/>
        </w:rPr>
        <w:t>7</w:t>
      </w:r>
      <w:r w:rsidR="008035A7" w:rsidRPr="00CE5AAB">
        <w:rPr>
          <w:sz w:val="28"/>
          <w:szCs w:val="28"/>
        </w:rPr>
        <w:t xml:space="preserve"> «</w:t>
      </w:r>
      <w:r w:rsidR="009C232C" w:rsidRPr="00CE5AAB">
        <w:rPr>
          <w:bCs/>
          <w:sz w:val="28"/>
          <w:szCs w:val="28"/>
        </w:rPr>
        <w:t xml:space="preserve">Ведомственная структура расходов бюджета Курганенского сельского поселения Орловского района на </w:t>
      </w:r>
      <w:r w:rsidR="0070738F" w:rsidRPr="00CE5AAB">
        <w:rPr>
          <w:bCs/>
          <w:sz w:val="28"/>
          <w:szCs w:val="28"/>
        </w:rPr>
        <w:t>2019</w:t>
      </w:r>
      <w:r w:rsidR="009C232C" w:rsidRPr="00CE5AAB">
        <w:rPr>
          <w:bCs/>
          <w:sz w:val="28"/>
          <w:szCs w:val="28"/>
        </w:rPr>
        <w:t xml:space="preserve"> год и плановый период </w:t>
      </w:r>
      <w:r w:rsidR="0070738F" w:rsidRPr="00CE5AAB">
        <w:rPr>
          <w:bCs/>
          <w:sz w:val="28"/>
          <w:szCs w:val="28"/>
        </w:rPr>
        <w:t>2020</w:t>
      </w:r>
      <w:r w:rsidR="009C232C" w:rsidRPr="00CE5AAB">
        <w:rPr>
          <w:bCs/>
          <w:sz w:val="28"/>
          <w:szCs w:val="28"/>
        </w:rPr>
        <w:t xml:space="preserve"> и </w:t>
      </w:r>
      <w:r w:rsidR="0070738F" w:rsidRPr="00CE5AAB">
        <w:rPr>
          <w:bCs/>
          <w:sz w:val="28"/>
          <w:szCs w:val="28"/>
        </w:rPr>
        <w:t>2021</w:t>
      </w:r>
      <w:r w:rsidR="009C232C" w:rsidRPr="00CE5AAB">
        <w:rPr>
          <w:bCs/>
          <w:sz w:val="28"/>
          <w:szCs w:val="28"/>
        </w:rPr>
        <w:t xml:space="preserve"> годы</w:t>
      </w:r>
      <w:r w:rsidR="008035A7" w:rsidRPr="00CE5AAB">
        <w:rPr>
          <w:sz w:val="28"/>
          <w:szCs w:val="28"/>
        </w:rPr>
        <w:t xml:space="preserve">» внести изменения и изложить в новой редакции согласно приложению </w:t>
      </w:r>
      <w:r w:rsidR="00AE3C18">
        <w:rPr>
          <w:sz w:val="28"/>
          <w:szCs w:val="28"/>
        </w:rPr>
        <w:t>4</w:t>
      </w:r>
      <w:r w:rsidR="008035A7" w:rsidRPr="00CE5AAB">
        <w:rPr>
          <w:sz w:val="28"/>
          <w:szCs w:val="28"/>
        </w:rPr>
        <w:t xml:space="preserve"> к </w:t>
      </w:r>
      <w:r w:rsidR="008035A7" w:rsidRPr="00AE3C18">
        <w:rPr>
          <w:sz w:val="28"/>
          <w:szCs w:val="28"/>
        </w:rPr>
        <w:t xml:space="preserve">настоящему Решению. </w:t>
      </w:r>
    </w:p>
    <w:p w:rsidR="00980D66" w:rsidRPr="00AE3C18" w:rsidRDefault="00827363" w:rsidP="00CE5AAB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980D66" w:rsidRPr="00AE3C18">
        <w:rPr>
          <w:sz w:val="28"/>
          <w:szCs w:val="28"/>
        </w:rPr>
        <w:t>) В приложении 8 «</w:t>
      </w:r>
      <w:r w:rsidR="00980D66" w:rsidRPr="00AE3C18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Курганенского сельского поселения и </w:t>
      </w:r>
      <w:proofErr w:type="spellStart"/>
      <w:r w:rsidR="00980D66" w:rsidRPr="00AE3C18">
        <w:rPr>
          <w:color w:val="000000"/>
          <w:sz w:val="28"/>
          <w:szCs w:val="28"/>
        </w:rPr>
        <w:t>непрограммным</w:t>
      </w:r>
      <w:proofErr w:type="spellEnd"/>
      <w:r w:rsidR="00980D66" w:rsidRPr="00AE3C18">
        <w:rPr>
          <w:color w:val="000000"/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Курганенского сельского поселения Орловского района на 2019 год и плановый период 2020 и 2021 годы</w:t>
      </w:r>
      <w:r w:rsidR="00980D66" w:rsidRPr="00AE3C18">
        <w:rPr>
          <w:sz w:val="28"/>
          <w:szCs w:val="28"/>
        </w:rPr>
        <w:t xml:space="preserve">» внести изменения и изложить в новой редакции согласно приложению </w:t>
      </w:r>
      <w:r w:rsidR="00AE3C18" w:rsidRPr="00AE3C18">
        <w:rPr>
          <w:sz w:val="28"/>
          <w:szCs w:val="28"/>
        </w:rPr>
        <w:t>5</w:t>
      </w:r>
      <w:r w:rsidR="00980D66" w:rsidRPr="00AE3C18">
        <w:rPr>
          <w:sz w:val="28"/>
          <w:szCs w:val="28"/>
        </w:rPr>
        <w:t xml:space="preserve"> к настоящему Решению. </w:t>
      </w:r>
      <w:proofErr w:type="gramEnd"/>
    </w:p>
    <w:p w:rsidR="004A5B2A" w:rsidRPr="004A5B2A" w:rsidRDefault="00827363" w:rsidP="004A5B2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7"/>
          <w:szCs w:val="27"/>
        </w:rPr>
      </w:pPr>
      <w:r w:rsidRPr="00827363">
        <w:rPr>
          <w:sz w:val="28"/>
          <w:szCs w:val="28"/>
        </w:rPr>
        <w:t>7</w:t>
      </w:r>
      <w:r w:rsidR="00160D1C" w:rsidRPr="00827363">
        <w:rPr>
          <w:sz w:val="28"/>
          <w:szCs w:val="28"/>
        </w:rPr>
        <w:t xml:space="preserve">) статью </w:t>
      </w:r>
      <w:r>
        <w:rPr>
          <w:iCs/>
          <w:sz w:val="27"/>
          <w:szCs w:val="27"/>
        </w:rPr>
        <w:t xml:space="preserve">5 </w:t>
      </w:r>
      <w:r w:rsidR="004A5B2A">
        <w:rPr>
          <w:iCs/>
          <w:sz w:val="27"/>
          <w:szCs w:val="27"/>
        </w:rPr>
        <w:t>изложить в новой редакции:</w:t>
      </w:r>
    </w:p>
    <w:p w:rsidR="00E85D80" w:rsidRDefault="004A5B2A" w:rsidP="004A5B2A">
      <w:pPr>
        <w:autoSpaceDE w:val="0"/>
        <w:autoSpaceDN w:val="0"/>
        <w:adjustRightInd w:val="0"/>
        <w:ind w:firstLine="851"/>
        <w:jc w:val="both"/>
        <w:outlineLvl w:val="0"/>
        <w:rPr>
          <w:iCs/>
          <w:sz w:val="27"/>
          <w:szCs w:val="27"/>
        </w:rPr>
      </w:pPr>
      <w:r w:rsidRPr="00E85D80">
        <w:rPr>
          <w:b/>
          <w:sz w:val="28"/>
          <w:szCs w:val="28"/>
        </w:rPr>
        <w:t>«</w:t>
      </w:r>
      <w:r w:rsidR="00827363" w:rsidRPr="00E85D80">
        <w:rPr>
          <w:b/>
          <w:sz w:val="28"/>
          <w:szCs w:val="28"/>
        </w:rPr>
        <w:t xml:space="preserve">Статья </w:t>
      </w:r>
      <w:r w:rsidR="00827363" w:rsidRPr="00E85D80">
        <w:rPr>
          <w:b/>
          <w:iCs/>
          <w:sz w:val="27"/>
          <w:szCs w:val="27"/>
        </w:rPr>
        <w:t>5. Особенности использования бюджетных ассигнований на обеспечение деятельности органов местного самоуправления Курганенского сельского поселения</w:t>
      </w:r>
    </w:p>
    <w:p w:rsidR="00160D1C" w:rsidRDefault="00160D1C" w:rsidP="004A5B2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A5B2A">
        <w:rPr>
          <w:sz w:val="28"/>
          <w:szCs w:val="28"/>
        </w:rPr>
        <w:t>Установить, что размеры должностных окладов по должностям муниципальной службы Курганенского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Курганенского сельского поселения индексируются с 1 октя</w:t>
      </w:r>
      <w:r w:rsidR="00055726" w:rsidRPr="004A5B2A">
        <w:rPr>
          <w:sz w:val="28"/>
          <w:szCs w:val="28"/>
        </w:rPr>
        <w:t>бря 2019 года на 4,3 процента</w:t>
      </w:r>
      <w:proofErr w:type="gramStart"/>
      <w:r w:rsidR="00055726" w:rsidRPr="004A5B2A">
        <w:rPr>
          <w:sz w:val="28"/>
          <w:szCs w:val="28"/>
        </w:rPr>
        <w:t>.»</w:t>
      </w:r>
      <w:proofErr w:type="gramEnd"/>
    </w:p>
    <w:p w:rsidR="00DF72FA" w:rsidRDefault="00827363" w:rsidP="004A5B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5B2A" w:rsidRPr="00AE3C18">
        <w:rPr>
          <w:sz w:val="28"/>
          <w:szCs w:val="28"/>
        </w:rPr>
        <w:t xml:space="preserve">) </w:t>
      </w:r>
      <w:r w:rsidR="00DF72FA">
        <w:rPr>
          <w:sz w:val="28"/>
          <w:szCs w:val="28"/>
        </w:rPr>
        <w:t>В приложении 9 «</w:t>
      </w:r>
      <w:r w:rsidR="00DF72FA" w:rsidRPr="00DF72FA">
        <w:rPr>
          <w:sz w:val="28"/>
          <w:szCs w:val="28"/>
        </w:rPr>
        <w:t>Р</w:t>
      </w:r>
      <w:r w:rsidR="009D0A8B">
        <w:rPr>
          <w:sz w:val="28"/>
          <w:szCs w:val="28"/>
        </w:rPr>
        <w:t xml:space="preserve">аспределение субвенций бюджету </w:t>
      </w:r>
      <w:r w:rsidR="00DF72FA" w:rsidRPr="00DF72FA">
        <w:rPr>
          <w:sz w:val="28"/>
          <w:szCs w:val="28"/>
        </w:rPr>
        <w:t>Курганенского сельского</w:t>
      </w:r>
      <w:r w:rsidR="009D0A8B">
        <w:rPr>
          <w:sz w:val="28"/>
          <w:szCs w:val="28"/>
        </w:rPr>
        <w:t xml:space="preserve"> поселения Орловского района из</w:t>
      </w:r>
      <w:r w:rsidR="00DF72FA" w:rsidRPr="00DF72FA">
        <w:rPr>
          <w:sz w:val="28"/>
          <w:szCs w:val="28"/>
        </w:rPr>
        <w:t xml:space="preserve"> областного бюджета на 2019 год и плановый период 2020 и 2021 годов</w:t>
      </w:r>
      <w:r w:rsidR="00DF72FA">
        <w:rPr>
          <w:sz w:val="28"/>
          <w:szCs w:val="28"/>
        </w:rPr>
        <w:t xml:space="preserve">» </w:t>
      </w:r>
      <w:r w:rsidR="00DF72FA" w:rsidRPr="00AE3C18">
        <w:rPr>
          <w:sz w:val="28"/>
          <w:szCs w:val="28"/>
        </w:rPr>
        <w:t xml:space="preserve">внести изменения и изложить в новой редакции согласно приложению </w:t>
      </w:r>
      <w:r w:rsidR="00DF72FA">
        <w:rPr>
          <w:sz w:val="28"/>
          <w:szCs w:val="28"/>
        </w:rPr>
        <w:t>6</w:t>
      </w:r>
      <w:r w:rsidR="00DF72FA" w:rsidRPr="00AE3C18">
        <w:rPr>
          <w:sz w:val="28"/>
          <w:szCs w:val="28"/>
        </w:rPr>
        <w:t xml:space="preserve"> к настоящему Решению.</w:t>
      </w:r>
    </w:p>
    <w:p w:rsidR="004A5B2A" w:rsidRPr="00AE3C18" w:rsidRDefault="00DF72FA" w:rsidP="004A5B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9) Д</w:t>
      </w:r>
      <w:r w:rsidR="004A5B2A" w:rsidRPr="00AE3C18">
        <w:rPr>
          <w:sz w:val="28"/>
          <w:szCs w:val="28"/>
        </w:rPr>
        <w:t xml:space="preserve">ополнить статью </w:t>
      </w:r>
      <w:r w:rsidR="00827363">
        <w:rPr>
          <w:sz w:val="28"/>
          <w:szCs w:val="28"/>
        </w:rPr>
        <w:t>6</w:t>
      </w:r>
      <w:r w:rsidR="004A5B2A" w:rsidRPr="00AE3C18">
        <w:rPr>
          <w:sz w:val="28"/>
          <w:szCs w:val="28"/>
        </w:rPr>
        <w:t xml:space="preserve"> «Использование субвенций и иных межбюджетных трансфертов, выделяемых бюджету Курганенского сельского поселения Орловского района» частью </w:t>
      </w:r>
      <w:r w:rsidR="004A5B2A">
        <w:rPr>
          <w:sz w:val="28"/>
          <w:szCs w:val="28"/>
        </w:rPr>
        <w:t xml:space="preserve">4 </w:t>
      </w:r>
      <w:r w:rsidR="004A5B2A" w:rsidRPr="00AE3C18">
        <w:rPr>
          <w:sz w:val="28"/>
          <w:szCs w:val="28"/>
        </w:rPr>
        <w:t>следующего содержания:</w:t>
      </w:r>
    </w:p>
    <w:p w:rsidR="004A5B2A" w:rsidRPr="00AE3C18" w:rsidRDefault="004A5B2A" w:rsidP="004A5B2A">
      <w:pPr>
        <w:ind w:firstLine="993"/>
        <w:jc w:val="both"/>
        <w:rPr>
          <w:sz w:val="28"/>
          <w:szCs w:val="28"/>
        </w:rPr>
      </w:pPr>
      <w:r w:rsidRPr="00AE3C18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AE3C18">
        <w:rPr>
          <w:sz w:val="28"/>
          <w:szCs w:val="28"/>
        </w:rPr>
        <w:t xml:space="preserve">. </w:t>
      </w:r>
      <w:proofErr w:type="gramStart"/>
      <w:r w:rsidRPr="00AE3C18">
        <w:rPr>
          <w:sz w:val="28"/>
          <w:szCs w:val="28"/>
        </w:rPr>
        <w:t>Утвердить распределение иных межбюджетных трансфертов</w:t>
      </w:r>
      <w:r w:rsidR="00827363">
        <w:rPr>
          <w:sz w:val="28"/>
          <w:szCs w:val="28"/>
        </w:rPr>
        <w:t>,</w:t>
      </w:r>
      <w:r w:rsidRPr="00AE3C18">
        <w:rPr>
          <w:sz w:val="28"/>
          <w:szCs w:val="28"/>
        </w:rPr>
        <w:t xml:space="preserve"> </w:t>
      </w:r>
      <w:r w:rsidR="00827363" w:rsidRPr="004A5B2A">
        <w:rPr>
          <w:bCs/>
          <w:color w:val="000000"/>
          <w:sz w:val="28"/>
          <w:szCs w:val="28"/>
        </w:rPr>
        <w:t xml:space="preserve">выделяемых бюджету Курганенского сельского поселения Орловского района из бюджета Орловского района для </w:t>
      </w:r>
      <w:proofErr w:type="spellStart"/>
      <w:r w:rsidR="00827363" w:rsidRPr="004A5B2A">
        <w:rPr>
          <w:bCs/>
          <w:color w:val="000000"/>
          <w:sz w:val="28"/>
          <w:szCs w:val="28"/>
        </w:rPr>
        <w:t>софинансирования</w:t>
      </w:r>
      <w:proofErr w:type="spellEnd"/>
      <w:r w:rsidR="00827363" w:rsidRPr="004A5B2A">
        <w:rPr>
          <w:bCs/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 по вопросам местного значения на 2019 год и плановый период 2020 и 2021 годы за счет субсидий областного бюджета</w:t>
      </w:r>
      <w:r w:rsidRPr="00AE3C18">
        <w:rPr>
          <w:sz w:val="28"/>
          <w:szCs w:val="28"/>
        </w:rPr>
        <w:t>, согласно приложению 1</w:t>
      </w:r>
      <w:r>
        <w:rPr>
          <w:sz w:val="28"/>
          <w:szCs w:val="28"/>
        </w:rPr>
        <w:t>2</w:t>
      </w:r>
      <w:r w:rsidRPr="00AE3C18">
        <w:rPr>
          <w:sz w:val="28"/>
          <w:szCs w:val="28"/>
        </w:rPr>
        <w:t xml:space="preserve"> к настоящему Решению.»</w:t>
      </w:r>
      <w:r>
        <w:rPr>
          <w:sz w:val="28"/>
          <w:szCs w:val="28"/>
        </w:rPr>
        <w:t>.</w:t>
      </w:r>
      <w:proofErr w:type="gramEnd"/>
    </w:p>
    <w:p w:rsidR="004A5B2A" w:rsidRPr="00AE3C18" w:rsidRDefault="00DF72FA" w:rsidP="004A5B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5B2A" w:rsidRPr="00AE3C1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4A5B2A">
        <w:rPr>
          <w:sz w:val="28"/>
          <w:szCs w:val="28"/>
        </w:rPr>
        <w:t xml:space="preserve">Дополнить решение </w:t>
      </w:r>
      <w:r w:rsidR="004A5B2A" w:rsidRPr="00AE3C18">
        <w:rPr>
          <w:sz w:val="28"/>
          <w:szCs w:val="28"/>
        </w:rPr>
        <w:t>приложением</w:t>
      </w:r>
      <w:r w:rsidR="004A5B2A">
        <w:rPr>
          <w:sz w:val="28"/>
          <w:szCs w:val="28"/>
        </w:rPr>
        <w:t xml:space="preserve"> 7 «</w:t>
      </w:r>
      <w:r w:rsidR="004A5B2A" w:rsidRPr="004A5B2A">
        <w:rPr>
          <w:bCs/>
          <w:color w:val="000000"/>
          <w:sz w:val="28"/>
          <w:szCs w:val="28"/>
        </w:rPr>
        <w:t xml:space="preserve">Распределение иных межбюджетных трансфертов, выделяемых бюджету Курганенского сельского поселения Орловского района из бюджета Орловского района для </w:t>
      </w:r>
      <w:proofErr w:type="spellStart"/>
      <w:r w:rsidR="004A5B2A" w:rsidRPr="004A5B2A">
        <w:rPr>
          <w:bCs/>
          <w:color w:val="000000"/>
          <w:sz w:val="28"/>
          <w:szCs w:val="28"/>
        </w:rPr>
        <w:t>софинансирования</w:t>
      </w:r>
      <w:proofErr w:type="spellEnd"/>
      <w:r w:rsidR="004A5B2A" w:rsidRPr="004A5B2A">
        <w:rPr>
          <w:bCs/>
          <w:color w:val="000000"/>
          <w:sz w:val="28"/>
          <w:szCs w:val="28"/>
        </w:rPr>
        <w:t xml:space="preserve"> расходных обязательств, возникающих при  выполнении полномочий органов местного самоуправления  по вопросам местного значения на 2019 год и плановый период 2020 и 2021 годы за счет субсидий областного бюджета (с долей местного бюджета) (ФСР 95,4%</w:t>
      </w:r>
      <w:proofErr w:type="gramStart"/>
      <w:r w:rsidR="004A5B2A" w:rsidRPr="004A5B2A">
        <w:rPr>
          <w:bCs/>
          <w:color w:val="000000"/>
          <w:sz w:val="28"/>
          <w:szCs w:val="28"/>
        </w:rPr>
        <w:t xml:space="preserve"> )</w:t>
      </w:r>
      <w:proofErr w:type="gramEnd"/>
      <w:r w:rsidR="004A5B2A">
        <w:rPr>
          <w:bCs/>
          <w:color w:val="000000"/>
          <w:sz w:val="28"/>
          <w:szCs w:val="28"/>
        </w:rPr>
        <w:t>».</w:t>
      </w:r>
    </w:p>
    <w:p w:rsidR="00160D1C" w:rsidRPr="00160D1C" w:rsidRDefault="00055726" w:rsidP="00055726">
      <w:pPr>
        <w:tabs>
          <w:tab w:val="left" w:pos="76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1F4" w:rsidRPr="000372EA" w:rsidRDefault="004271F4" w:rsidP="00ED29A9">
      <w:pPr>
        <w:ind w:firstLine="708"/>
        <w:jc w:val="both"/>
        <w:rPr>
          <w:sz w:val="28"/>
          <w:szCs w:val="28"/>
        </w:rPr>
      </w:pPr>
      <w:r w:rsidRPr="000372EA">
        <w:rPr>
          <w:sz w:val="28"/>
          <w:szCs w:val="28"/>
        </w:rPr>
        <w:t>Статья 2.</w:t>
      </w:r>
    </w:p>
    <w:p w:rsidR="004271F4" w:rsidRPr="000372EA" w:rsidRDefault="004271F4" w:rsidP="00ED29A9">
      <w:pPr>
        <w:ind w:firstLine="708"/>
        <w:jc w:val="both"/>
        <w:rPr>
          <w:sz w:val="28"/>
          <w:szCs w:val="28"/>
        </w:rPr>
      </w:pPr>
    </w:p>
    <w:p w:rsidR="00ED29A9" w:rsidRPr="000372EA" w:rsidRDefault="00ED29A9" w:rsidP="00ED29A9">
      <w:pPr>
        <w:ind w:firstLine="708"/>
        <w:jc w:val="both"/>
        <w:rPr>
          <w:sz w:val="28"/>
          <w:szCs w:val="28"/>
        </w:rPr>
      </w:pPr>
      <w:r w:rsidRPr="000372EA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5A542C" w:rsidRPr="000372EA" w:rsidRDefault="005A542C" w:rsidP="00B50996">
      <w:pPr>
        <w:jc w:val="both"/>
        <w:rPr>
          <w:sz w:val="28"/>
          <w:szCs w:val="28"/>
        </w:rPr>
      </w:pPr>
    </w:p>
    <w:p w:rsidR="005F4C89" w:rsidRPr="000372EA" w:rsidRDefault="005F4C89" w:rsidP="00B50996">
      <w:pPr>
        <w:jc w:val="both"/>
        <w:rPr>
          <w:sz w:val="28"/>
          <w:szCs w:val="28"/>
        </w:rPr>
      </w:pPr>
    </w:p>
    <w:p w:rsidR="005279EB" w:rsidRPr="000372EA" w:rsidRDefault="005279EB" w:rsidP="00B50996">
      <w:pPr>
        <w:jc w:val="both"/>
        <w:rPr>
          <w:sz w:val="28"/>
          <w:szCs w:val="28"/>
        </w:rPr>
      </w:pPr>
    </w:p>
    <w:p w:rsidR="001B2290" w:rsidRPr="000372EA" w:rsidRDefault="001B2290" w:rsidP="001B2290">
      <w:pPr>
        <w:ind w:right="-393"/>
        <w:rPr>
          <w:sz w:val="28"/>
          <w:szCs w:val="28"/>
        </w:rPr>
      </w:pPr>
      <w:r w:rsidRPr="000372EA">
        <w:rPr>
          <w:sz w:val="28"/>
          <w:szCs w:val="28"/>
        </w:rPr>
        <w:t>Председатель Собрания депутатов – глава</w:t>
      </w:r>
    </w:p>
    <w:p w:rsidR="001B2290" w:rsidRPr="000372EA" w:rsidRDefault="001B2290" w:rsidP="00CF4CBB">
      <w:pPr>
        <w:tabs>
          <w:tab w:val="left" w:pos="7513"/>
        </w:tabs>
        <w:ind w:right="-393"/>
        <w:rPr>
          <w:sz w:val="28"/>
          <w:szCs w:val="28"/>
        </w:rPr>
      </w:pPr>
      <w:r w:rsidRPr="000372EA">
        <w:rPr>
          <w:sz w:val="28"/>
          <w:szCs w:val="28"/>
        </w:rPr>
        <w:t>Курган</w:t>
      </w:r>
      <w:r w:rsidR="00CF4CBB" w:rsidRPr="000372EA">
        <w:rPr>
          <w:sz w:val="28"/>
          <w:szCs w:val="28"/>
        </w:rPr>
        <w:t xml:space="preserve">енского сельского поселения </w:t>
      </w:r>
      <w:r w:rsidR="00CF4CBB" w:rsidRPr="000372EA">
        <w:rPr>
          <w:sz w:val="28"/>
          <w:szCs w:val="28"/>
        </w:rPr>
        <w:tab/>
      </w:r>
      <w:r w:rsidRPr="000372EA">
        <w:rPr>
          <w:sz w:val="28"/>
          <w:szCs w:val="28"/>
        </w:rPr>
        <w:t xml:space="preserve">А.В. </w:t>
      </w:r>
      <w:proofErr w:type="spellStart"/>
      <w:r w:rsidRPr="000372EA">
        <w:rPr>
          <w:sz w:val="28"/>
          <w:szCs w:val="28"/>
        </w:rPr>
        <w:t>Кузьменко</w:t>
      </w:r>
      <w:proofErr w:type="spellEnd"/>
      <w:r w:rsidRPr="000372EA">
        <w:rPr>
          <w:sz w:val="28"/>
          <w:szCs w:val="28"/>
        </w:rPr>
        <w:t xml:space="preserve"> </w:t>
      </w:r>
    </w:p>
    <w:p w:rsidR="001B2290" w:rsidRPr="000372EA" w:rsidRDefault="001B2290" w:rsidP="001B2290">
      <w:pPr>
        <w:rPr>
          <w:rFonts w:eastAsia="Calibri"/>
          <w:sz w:val="28"/>
          <w:szCs w:val="28"/>
          <w:lang w:eastAsia="en-US"/>
        </w:rPr>
      </w:pPr>
    </w:p>
    <w:p w:rsidR="00CC72D6" w:rsidRDefault="00CC72D6" w:rsidP="001B2290">
      <w:pPr>
        <w:rPr>
          <w:rFonts w:eastAsia="Calibri"/>
          <w:sz w:val="28"/>
          <w:szCs w:val="28"/>
          <w:lang w:eastAsia="en-US"/>
        </w:rPr>
      </w:pPr>
    </w:p>
    <w:p w:rsidR="009D0A8B" w:rsidRDefault="009D0A8B" w:rsidP="001B2290">
      <w:pPr>
        <w:rPr>
          <w:rFonts w:eastAsia="Calibri"/>
          <w:sz w:val="28"/>
          <w:szCs w:val="28"/>
          <w:lang w:eastAsia="en-US"/>
        </w:rPr>
      </w:pPr>
    </w:p>
    <w:p w:rsidR="009D0A8B" w:rsidRDefault="009D0A8B" w:rsidP="001B2290">
      <w:pPr>
        <w:rPr>
          <w:rFonts w:eastAsia="Calibri"/>
          <w:sz w:val="28"/>
          <w:szCs w:val="28"/>
          <w:lang w:eastAsia="en-US"/>
        </w:rPr>
      </w:pPr>
    </w:p>
    <w:p w:rsidR="009D0A8B" w:rsidRPr="000372EA" w:rsidRDefault="009D0A8B" w:rsidP="001B2290">
      <w:pPr>
        <w:rPr>
          <w:rFonts w:eastAsia="Calibri"/>
          <w:sz w:val="28"/>
          <w:szCs w:val="28"/>
          <w:lang w:eastAsia="en-US"/>
        </w:rPr>
      </w:pPr>
    </w:p>
    <w:p w:rsidR="001B2290" w:rsidRPr="009D0A8B" w:rsidRDefault="001B2290" w:rsidP="001B2290">
      <w:pPr>
        <w:rPr>
          <w:rFonts w:eastAsia="Calibri"/>
          <w:sz w:val="24"/>
          <w:szCs w:val="24"/>
          <w:lang w:eastAsia="en-US"/>
        </w:rPr>
      </w:pPr>
      <w:r w:rsidRPr="009D0A8B">
        <w:rPr>
          <w:rFonts w:eastAsia="Calibri"/>
          <w:sz w:val="24"/>
          <w:szCs w:val="24"/>
          <w:lang w:eastAsia="en-US"/>
        </w:rPr>
        <w:t>х. Курганный</w:t>
      </w:r>
    </w:p>
    <w:p w:rsidR="001B2290" w:rsidRPr="000572E8" w:rsidRDefault="009D0A8B" w:rsidP="001B229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29</w:t>
      </w:r>
      <w:r w:rsidR="00E03A31">
        <w:rPr>
          <w:rFonts w:eastAsia="Calibri"/>
          <w:sz w:val="24"/>
          <w:szCs w:val="24"/>
          <w:lang w:eastAsia="en-US"/>
        </w:rPr>
        <w:t>.11</w:t>
      </w:r>
      <w:r w:rsidR="004707C2" w:rsidRPr="000572E8">
        <w:rPr>
          <w:rFonts w:eastAsia="Calibri"/>
          <w:sz w:val="24"/>
          <w:szCs w:val="24"/>
          <w:lang w:eastAsia="en-US"/>
        </w:rPr>
        <w:t>.</w:t>
      </w:r>
      <w:r w:rsidR="0070738F" w:rsidRPr="000572E8">
        <w:rPr>
          <w:rFonts w:eastAsia="Calibri"/>
          <w:sz w:val="24"/>
          <w:szCs w:val="24"/>
          <w:lang w:eastAsia="en-US"/>
        </w:rPr>
        <w:t>2019</w:t>
      </w:r>
      <w:r w:rsidR="001B2290" w:rsidRPr="000572E8">
        <w:rPr>
          <w:rFonts w:eastAsia="Calibri"/>
          <w:sz w:val="24"/>
          <w:szCs w:val="24"/>
          <w:lang w:eastAsia="en-US"/>
        </w:rPr>
        <w:t xml:space="preserve"> года</w:t>
      </w:r>
    </w:p>
    <w:p w:rsidR="001B2290" w:rsidRDefault="001B2290" w:rsidP="001B2290">
      <w:pPr>
        <w:rPr>
          <w:rFonts w:eastAsia="Calibri"/>
          <w:sz w:val="24"/>
          <w:szCs w:val="24"/>
          <w:lang w:eastAsia="en-US"/>
        </w:rPr>
      </w:pPr>
      <w:r w:rsidRPr="000572E8">
        <w:rPr>
          <w:rFonts w:eastAsia="Calibri"/>
          <w:sz w:val="24"/>
          <w:szCs w:val="24"/>
          <w:lang w:eastAsia="en-US"/>
        </w:rPr>
        <w:t xml:space="preserve">№ </w:t>
      </w:r>
      <w:bookmarkStart w:id="0" w:name="_GoBack"/>
      <w:bookmarkEnd w:id="0"/>
      <w:r w:rsidR="009D0A8B">
        <w:rPr>
          <w:rFonts w:eastAsia="Calibri"/>
          <w:sz w:val="24"/>
          <w:szCs w:val="24"/>
          <w:lang w:eastAsia="en-US"/>
        </w:rPr>
        <w:t>128</w:t>
      </w:r>
    </w:p>
    <w:sectPr w:rsidR="001B2290" w:rsidSect="004707C2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80" w:rsidRDefault="00E85D80">
      <w:r>
        <w:separator/>
      </w:r>
    </w:p>
  </w:endnote>
  <w:endnote w:type="continuationSeparator" w:id="1">
    <w:p w:rsidR="00E85D80" w:rsidRDefault="00E8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0" w:rsidRDefault="00440309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5D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5D80" w:rsidRDefault="00E85D80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0" w:rsidRDefault="00E85D80" w:rsidP="00A45777">
    <w:pPr>
      <w:pStyle w:val="a6"/>
      <w:framePr w:wrap="around" w:vAnchor="text" w:hAnchor="margin" w:xAlign="right" w:y="1"/>
      <w:rPr>
        <w:rStyle w:val="a7"/>
      </w:rPr>
    </w:pPr>
  </w:p>
  <w:p w:rsidR="00E85D80" w:rsidRDefault="00E85D80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80" w:rsidRDefault="00E85D80">
      <w:r>
        <w:separator/>
      </w:r>
    </w:p>
  </w:footnote>
  <w:footnote w:type="continuationSeparator" w:id="1">
    <w:p w:rsidR="00E85D80" w:rsidRDefault="00E8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E33"/>
    <w:rsid w:val="0000408E"/>
    <w:rsid w:val="0000645F"/>
    <w:rsid w:val="00006674"/>
    <w:rsid w:val="0002495F"/>
    <w:rsid w:val="00024DBD"/>
    <w:rsid w:val="00026DA7"/>
    <w:rsid w:val="00032F5A"/>
    <w:rsid w:val="000372EA"/>
    <w:rsid w:val="00037631"/>
    <w:rsid w:val="00045148"/>
    <w:rsid w:val="00050CAF"/>
    <w:rsid w:val="00055726"/>
    <w:rsid w:val="00057235"/>
    <w:rsid w:val="000572E8"/>
    <w:rsid w:val="00057606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6C37"/>
    <w:rsid w:val="001546C4"/>
    <w:rsid w:val="0015499F"/>
    <w:rsid w:val="00160D1C"/>
    <w:rsid w:val="001618D2"/>
    <w:rsid w:val="00174333"/>
    <w:rsid w:val="00176AC9"/>
    <w:rsid w:val="0018621B"/>
    <w:rsid w:val="0019625A"/>
    <w:rsid w:val="001A0D3C"/>
    <w:rsid w:val="001A42A7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3170"/>
    <w:rsid w:val="00207185"/>
    <w:rsid w:val="002219D5"/>
    <w:rsid w:val="00226964"/>
    <w:rsid w:val="0023027F"/>
    <w:rsid w:val="00235C0E"/>
    <w:rsid w:val="00241B0D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6D4D"/>
    <w:rsid w:val="003474FD"/>
    <w:rsid w:val="003528E9"/>
    <w:rsid w:val="00354F44"/>
    <w:rsid w:val="003626DF"/>
    <w:rsid w:val="00363EF8"/>
    <w:rsid w:val="00371B73"/>
    <w:rsid w:val="0037449F"/>
    <w:rsid w:val="00374920"/>
    <w:rsid w:val="003752D7"/>
    <w:rsid w:val="0037729B"/>
    <w:rsid w:val="00385B90"/>
    <w:rsid w:val="00386E41"/>
    <w:rsid w:val="003A0431"/>
    <w:rsid w:val="003A44AF"/>
    <w:rsid w:val="003A72C9"/>
    <w:rsid w:val="003B02FF"/>
    <w:rsid w:val="003B0339"/>
    <w:rsid w:val="003C2327"/>
    <w:rsid w:val="003C24E8"/>
    <w:rsid w:val="003C74E5"/>
    <w:rsid w:val="003D20C6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403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5B2A"/>
    <w:rsid w:val="004A63E0"/>
    <w:rsid w:val="004B04AE"/>
    <w:rsid w:val="004B20E5"/>
    <w:rsid w:val="004B2355"/>
    <w:rsid w:val="004B3D26"/>
    <w:rsid w:val="004B7E2A"/>
    <w:rsid w:val="004C2C90"/>
    <w:rsid w:val="004C7232"/>
    <w:rsid w:val="004D60D4"/>
    <w:rsid w:val="004E4D64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279EB"/>
    <w:rsid w:val="00530CAD"/>
    <w:rsid w:val="00534A0E"/>
    <w:rsid w:val="00541EBC"/>
    <w:rsid w:val="00544D0C"/>
    <w:rsid w:val="005514D3"/>
    <w:rsid w:val="0056641F"/>
    <w:rsid w:val="00573042"/>
    <w:rsid w:val="0057366A"/>
    <w:rsid w:val="0057428E"/>
    <w:rsid w:val="00585651"/>
    <w:rsid w:val="005866BC"/>
    <w:rsid w:val="00586DD5"/>
    <w:rsid w:val="005936DE"/>
    <w:rsid w:val="005A542C"/>
    <w:rsid w:val="005B0CC2"/>
    <w:rsid w:val="005B5F83"/>
    <w:rsid w:val="005D33BB"/>
    <w:rsid w:val="005E3A85"/>
    <w:rsid w:val="005E3CDC"/>
    <w:rsid w:val="005F4C89"/>
    <w:rsid w:val="005F6358"/>
    <w:rsid w:val="005F7C8E"/>
    <w:rsid w:val="00614037"/>
    <w:rsid w:val="00620A1A"/>
    <w:rsid w:val="006224FE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9063C"/>
    <w:rsid w:val="0069629F"/>
    <w:rsid w:val="006966B6"/>
    <w:rsid w:val="00697749"/>
    <w:rsid w:val="006A3078"/>
    <w:rsid w:val="006B0AD2"/>
    <w:rsid w:val="006C409A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28D3"/>
    <w:rsid w:val="00726D4C"/>
    <w:rsid w:val="00727087"/>
    <w:rsid w:val="00727F8A"/>
    <w:rsid w:val="007301EB"/>
    <w:rsid w:val="00731350"/>
    <w:rsid w:val="00733F3E"/>
    <w:rsid w:val="00746285"/>
    <w:rsid w:val="007476B2"/>
    <w:rsid w:val="007539BE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35A7"/>
    <w:rsid w:val="00807D8A"/>
    <w:rsid w:val="00812A0E"/>
    <w:rsid w:val="0081525C"/>
    <w:rsid w:val="00815D8D"/>
    <w:rsid w:val="008177D3"/>
    <w:rsid w:val="00817DEE"/>
    <w:rsid w:val="00823150"/>
    <w:rsid w:val="008271DF"/>
    <w:rsid w:val="00827363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7433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0A8B"/>
    <w:rsid w:val="009D22A6"/>
    <w:rsid w:val="009E0AC7"/>
    <w:rsid w:val="009E22B9"/>
    <w:rsid w:val="009E3D63"/>
    <w:rsid w:val="009F0F82"/>
    <w:rsid w:val="009F5802"/>
    <w:rsid w:val="009F5868"/>
    <w:rsid w:val="00A1297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E6A"/>
    <w:rsid w:val="00AC65C2"/>
    <w:rsid w:val="00AC774B"/>
    <w:rsid w:val="00AE258F"/>
    <w:rsid w:val="00AE3C18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B3188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72480"/>
    <w:rsid w:val="00D834F4"/>
    <w:rsid w:val="00D846D0"/>
    <w:rsid w:val="00D923C0"/>
    <w:rsid w:val="00D92B7C"/>
    <w:rsid w:val="00D94D03"/>
    <w:rsid w:val="00DA1B1A"/>
    <w:rsid w:val="00DA4797"/>
    <w:rsid w:val="00DC0DE5"/>
    <w:rsid w:val="00DC1194"/>
    <w:rsid w:val="00DC29EC"/>
    <w:rsid w:val="00DC3806"/>
    <w:rsid w:val="00DD0119"/>
    <w:rsid w:val="00DD59FA"/>
    <w:rsid w:val="00DD68DB"/>
    <w:rsid w:val="00DE1A19"/>
    <w:rsid w:val="00DE34B5"/>
    <w:rsid w:val="00DE537F"/>
    <w:rsid w:val="00DF64F3"/>
    <w:rsid w:val="00DF72FA"/>
    <w:rsid w:val="00E03A31"/>
    <w:rsid w:val="00E04471"/>
    <w:rsid w:val="00E06D74"/>
    <w:rsid w:val="00E133E0"/>
    <w:rsid w:val="00E164C1"/>
    <w:rsid w:val="00E25AFB"/>
    <w:rsid w:val="00E26479"/>
    <w:rsid w:val="00E41A92"/>
    <w:rsid w:val="00E4449F"/>
    <w:rsid w:val="00E456AB"/>
    <w:rsid w:val="00E52879"/>
    <w:rsid w:val="00E6164B"/>
    <w:rsid w:val="00E627BE"/>
    <w:rsid w:val="00E64AC6"/>
    <w:rsid w:val="00E74836"/>
    <w:rsid w:val="00E80973"/>
    <w:rsid w:val="00E80A80"/>
    <w:rsid w:val="00E82FDD"/>
    <w:rsid w:val="00E85D80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925FC"/>
    <w:rsid w:val="00F94F6E"/>
    <w:rsid w:val="00F9627D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F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re">
    <w:name w:val="pre"/>
    <w:rsid w:val="00F92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F4D3-C3C3-4277-832E-5DD113D9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803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 внесен</vt:lpstr>
      <vt:lpstr>7) статью 5 изложить в новой редакции:</vt:lpstr>
      <vt:lpstr>«Статья 5. Особенности использования бюджетных ассигнований на обеспечение деяте</vt:lpstr>
      <vt:lpstr>Установить, что размеры должностных окладов по должностям муниципальной службы К</vt:lpstr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5</cp:revision>
  <cp:lastPrinted>2019-10-21T05:13:00Z</cp:lastPrinted>
  <dcterms:created xsi:type="dcterms:W3CDTF">2019-11-01T11:02:00Z</dcterms:created>
  <dcterms:modified xsi:type="dcterms:W3CDTF">2019-12-02T08:02:00Z</dcterms:modified>
</cp:coreProperties>
</file>